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530906d1_6k.htm"/>
      <w:bookmarkStart w:id="1" w:name="kstm2530906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Pursuant to Rule 13a-16 or 15d-16</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under the Securities Exchange</w:t>
        <w:br/>
        <w:t>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November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001-41745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ODDITY Tech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HaHarash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Aviv-Jaffa, 6761304,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u w:val="single"/>
        </w:rPr>
        <w:t>E</w:t>
      </w:r>
      <w:r>
        <w:rPr>
          <w:rFonts w:ascii="Times New Roman;Times;Serif" w:hAnsi="Times New Roman;Times;Serif"/>
          <w:b/>
          <w:i w:val="false"/>
          <w:caps w:val="false"/>
          <w:smallCaps w:val="false"/>
          <w:sz w:val="20"/>
          <w:u w:val="single"/>
        </w:rPr>
        <w:t>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2025 at 4:00 p.m. (Israel time), ODDITY Tech Ltd. (the “Company”) held its Annual General Meeting of Shareholders (the “Meeting”) at the offices of Herzog, Fox &amp; Neeman, 6 Yitzhak Sadeh St., Tel Aviv-Jaffa, 6777506,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the Company’s shareholders voted upon and approved, by the applicable required majority in accordance with the Israeli Companies Law, 5759-1999, and the Company’s amended and restated articles of association, each of the proposals set forth in the Company’s notice and proxy statement related to the Meeting, which was attached as Exhibit 99.1 to the Company’s report of foreign private issuer on Form 6-K furnished to the Securities and Exchange Commission on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of Foreign Private Issuer on Form 6-K (“Report”) is incorporated by reference into the Company’s Registration Statement on Form S-8 (File No. 333-274796) filed with the Securities and Exchange Commission, to be a part thereof from the date on which this Report is submitted,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60"/>
        <w:gridCol w:w="2375"/>
      </w:tblGrid>
      <w:tr>
        <w:trPr/>
        <w:tc>
          <w:tcPr>
            <w:tcW w:w="60" w:type="dxa"/>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283"/>
              <w:jc w:val="left"/>
              <w:rPr>
                <w:b/>
              </w:rPr>
            </w:pPr>
            <w:r>
              <w:rPr>
                <w:b/>
              </w:rPr>
              <w:t>ODDITY TECH LTD.</w:t>
            </w:r>
          </w:p>
        </w:tc>
      </w:tr>
    </w:tbl>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60"/>
        <w:gridCol w:w="365"/>
        <w:gridCol w:w="3470"/>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470" w:type="dxa"/>
            <w:tcBorders>
              <w:bottom w:val="single" w:sz="8" w:space="0" w:color="000000"/>
            </w:tcBorders>
            <w:tcMar>
              <w:bottom w:w="28" w:type="dxa"/>
            </w:tcMar>
            <w:vAlign w:val="center"/>
          </w:tcPr>
          <w:p>
            <w:pPr>
              <w:pStyle w:val="TableContents"/>
              <w:bidi w:val="0"/>
              <w:spacing w:before="0" w:after="283"/>
              <w:jc w:val="left"/>
              <w:rPr/>
            </w:pPr>
            <w:r>
              <w:rPr/>
              <w:t>/s/ Lindsay Drucker Mann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Name: Lindsay Drucker Mann</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Title: Global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316</Words>
  <Characters>1697</Characters>
  <CharactersWithSpaces>2022</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