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64d1_6k.htm"/>
      <w:bookmarkStart w:id="1" w:name="kstm262164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Pursuant to Rule 13a-16 or 15d-16</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under the Securities Exchange</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January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001-41745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ODDITY Tech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HaHarash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Aviv-Jaffa, 6761304,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ODDITY Tech Ltd. (the “Company”) today announces that Dr. Ido Bachelet is no longer employed with the Company. Dr. Bachelet formerly served as the Chief Science Officer of ODDITY LABS. His responsibilities have been assumed by other members of the ODDITY LABS leadership team. His departure is not the result of any disagreement regarding the Company’s operations, policies, or practices. This organizational change is not expected to impact the Company’s financial outlook or operations of ODDITY LABS, including the product development or commercialization timelines of any ongoing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This Report on Form 6-K shall be deemed to be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S-8 (Registration No. 333-274796)</w:t>
        </w:r>
      </w:hyperlink>
      <w:r>
        <w:rPr>
          <w:rFonts w:ascii="Times New Roman;Times;Serif" w:hAnsi="Times New Roman;Times;Serif"/>
          <w:b w:val="false"/>
          <w:i w:val="false"/>
          <w:caps w:val="false"/>
          <w:smallCaps w:val="false"/>
          <w:sz w:val="20"/>
        </w:rPr>
        <w:t xml:space="preserve"> filed with the Securities and Exchange Commission,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60"/>
        <w:gridCol w:w="425"/>
        <w:gridCol w:w="3470"/>
      </w:tblGrid>
      <w:tr>
        <w:trPr/>
        <w:tc>
          <w:tcPr>
            <w:tcW w:w="60"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b/>
              </w:rPr>
            </w:pPr>
            <w:r>
              <w:rPr>
                <w:b/>
              </w:rPr>
              <w:t>ODDITY TECH LTD.</w:t>
            </w:r>
          </w:p>
        </w:tc>
      </w:tr>
      <w:tr>
        <w:trPr/>
        <w:tc>
          <w:tcPr>
            <w:tcW w:w="60"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3470" w:type="dxa"/>
            <w:tcBorders>
              <w:bottom w:val="single" w:sz="8" w:space="0" w:color="000000"/>
            </w:tcBorders>
            <w:tcMar>
              <w:bottom w:w="28" w:type="dxa"/>
            </w:tcMar>
            <w:vAlign w:val="center"/>
          </w:tcPr>
          <w:p>
            <w:pPr>
              <w:pStyle w:val="TableContents"/>
              <w:bidi w:val="0"/>
              <w:spacing w:before="0" w:after="283"/>
              <w:jc w:val="left"/>
              <w:rPr/>
            </w:pPr>
            <w:r>
              <w:rPr/>
              <w:t>/s/ Lindsay Drucker Mann</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Name: Lindsay Drucker Mann</w:t>
            </w:r>
          </w:p>
        </w:tc>
      </w:tr>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Title: Global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January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07085/000110465923105377/tm2327153d1_s8.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286</Words>
  <Characters>1562</Characters>
  <CharactersWithSpaces>1862</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